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Дело № 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36</w:t>
      </w:r>
      <w:r>
        <w:rPr>
          <w:rFonts w:ascii="Times New Roman" w:eastAsia="Times New Roman" w:hAnsi="Times New Roman" w:cs="Times New Roman"/>
        </w:rPr>
        <w:t>-2612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0067-01-2023-011162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92</w:t>
      </w:r>
    </w:p>
    <w:p>
      <w:pPr>
        <w:spacing w:before="0" w:after="0"/>
        <w:jc w:val="right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 xml:space="preserve">ПОСТАНОВЛЕНИЕ </w:t>
      </w:r>
    </w:p>
    <w:p>
      <w:pPr>
        <w:tabs>
          <w:tab w:val="left" w:pos="3495"/>
        </w:tabs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24 января 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город Сургут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 Ханты-Мансийского автономного округа – Югры Думлер Г.П., </w:t>
      </w:r>
      <w:r>
        <w:rPr>
          <w:rFonts w:ascii="Times New Roman" w:eastAsia="Times New Roman" w:hAnsi="Times New Roman" w:cs="Times New Roman"/>
        </w:rPr>
        <w:t xml:space="preserve">находящийся по адресу: ХМАО-Югра, г. Сургут, ул. Гагарина, д. 9,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 xml:space="preserve">. 402, рассмотрев материалы дела об административном правонарушении, предусмотренном ст.15.5 КоАП РФ </w:t>
      </w:r>
      <w:r>
        <w:rPr>
          <w:rFonts w:ascii="Times New Roman" w:eastAsia="Times New Roman" w:hAnsi="Times New Roman" w:cs="Times New Roman"/>
        </w:rPr>
        <w:t xml:space="preserve">в отношении: </w:t>
      </w:r>
    </w:p>
    <w:p>
      <w:pPr>
        <w:spacing w:before="0" w:after="0"/>
        <w:ind w:right="21" w:firstLine="567"/>
        <w:jc w:val="both"/>
      </w:pPr>
      <w:r>
        <w:rPr>
          <w:rStyle w:val="cat-UserDefinedgrp-27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 гражданина РФ, проживающего по адресу: Краснодарский край</w:t>
      </w:r>
      <w:r>
        <w:rPr>
          <w:rStyle w:val="cat-UserDefinedgrp-28rplc-1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right="21" w:firstLine="567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Style w:val="cat-UserDefinedgrp-29rplc-1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являясь должностным лицом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представил в Инспекцию ФНС России по г. Сургуту расчет по страховым </w:t>
      </w:r>
      <w:r>
        <w:rPr>
          <w:rFonts w:ascii="Times New Roman" w:eastAsia="Times New Roman" w:hAnsi="Times New Roman" w:cs="Times New Roman"/>
        </w:rPr>
        <w:t>взносам за 3 месяца</w:t>
      </w:r>
      <w:r>
        <w:rPr>
          <w:rFonts w:ascii="Times New Roman" w:eastAsia="Times New Roman" w:hAnsi="Times New Roman" w:cs="Times New Roman"/>
        </w:rPr>
        <w:t xml:space="preserve"> 2023 года, срок предоставления кото</w:t>
      </w:r>
      <w:r>
        <w:rPr>
          <w:rFonts w:ascii="Times New Roman" w:eastAsia="Times New Roman" w:hAnsi="Times New Roman" w:cs="Times New Roman"/>
        </w:rPr>
        <w:t>рого установлен не позднее 2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.0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.2023 года, в результате, чего допущено нарушение срока предоставления расчета, предусмотренного п.п.4 п.1 ст. 23, п. 7 ст. 431 НК РФ. </w:t>
      </w:r>
    </w:p>
    <w:p>
      <w:pPr>
        <w:spacing w:before="0" w:after="0"/>
        <w:ind w:firstLine="567"/>
        <w:jc w:val="both"/>
      </w:pPr>
      <w:r>
        <w:rPr>
          <w:rStyle w:val="cat-UserDefinedgrp-29rplc-2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извещенный о времени и месте рассмотрения дела надлежащим образом, а именно судебной повесткой, которая была возвращена в суд с отметкой об истечении срока хранения,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года N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343.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На основании вышеизложенного, мировой судья, считает возможным рассмотреть дело в отсутствие </w:t>
      </w:r>
      <w:r>
        <w:rPr>
          <w:rStyle w:val="cat-UserDefinedgrp-30rplc-2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соответствии с ч. 2 ст. 25.1 КоАП РФ.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Изучив материалы дела, судья пришел к следующим выводам.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В силу </w:t>
      </w:r>
      <w:r>
        <w:rPr>
          <w:rFonts w:ascii="Times New Roman" w:eastAsia="Times New Roman" w:hAnsi="Times New Roman" w:cs="Times New Roman"/>
        </w:rPr>
        <w:t>п.п</w:t>
      </w:r>
      <w:r>
        <w:rPr>
          <w:rFonts w:ascii="Times New Roman" w:eastAsia="Times New Roman" w:hAnsi="Times New Roman" w:cs="Times New Roman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силу п. 7 ст. 431 НК РФ налогоплательщики</w:t>
      </w:r>
      <w:r>
        <w:rPr>
          <w:rFonts w:ascii="Times New Roman" w:eastAsia="Times New Roman" w:hAnsi="Times New Roman" w:cs="Times New Roman"/>
        </w:rPr>
        <w:t xml:space="preserve"> представляют</w:t>
      </w:r>
      <w:r>
        <w:rPr>
          <w:rFonts w:ascii="Times New Roman" w:eastAsia="Times New Roman" w:hAnsi="Times New Roman" w:cs="Times New Roman"/>
        </w:rPr>
        <w:t> 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расчет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подтверждение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30rplc-3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суду представлены: протокол об административном правонарушении </w:t>
      </w:r>
      <w:r>
        <w:rPr>
          <w:rFonts w:ascii="Times New Roman" w:eastAsia="Times New Roman" w:hAnsi="Times New Roman" w:cs="Times New Roman"/>
        </w:rPr>
        <w:t>№ 22913</w:t>
      </w:r>
      <w:r>
        <w:rPr>
          <w:rFonts w:ascii="Times New Roman" w:eastAsia="Times New Roman" w:hAnsi="Times New Roman" w:cs="Times New Roman"/>
        </w:rPr>
        <w:t xml:space="preserve"> от</w:t>
      </w:r>
      <w:r>
        <w:rPr>
          <w:rFonts w:ascii="Times New Roman" w:eastAsia="Times New Roman" w:hAnsi="Times New Roman" w:cs="Times New Roman"/>
        </w:rPr>
        <w:t xml:space="preserve"> 18.12</w:t>
      </w:r>
      <w:r>
        <w:rPr>
          <w:rFonts w:ascii="Times New Roman" w:eastAsia="Times New Roman" w:hAnsi="Times New Roman" w:cs="Times New Roman"/>
        </w:rPr>
        <w:t>.2023; выписка из Единого государственного реестра юридических лиц, справка о несвоевременном предоставлении декларации от 2</w:t>
      </w:r>
      <w:r>
        <w:rPr>
          <w:rFonts w:ascii="Times New Roman" w:eastAsia="Times New Roman" w:hAnsi="Times New Roman" w:cs="Times New Roman"/>
        </w:rPr>
        <w:t>6.04</w:t>
      </w:r>
      <w:r>
        <w:rPr>
          <w:rFonts w:ascii="Times New Roman" w:eastAsia="Times New Roman" w:hAnsi="Times New Roman" w:cs="Times New Roman"/>
        </w:rPr>
        <w:t xml:space="preserve">.2023; подтверждение даты отправки; уведомление о составлении </w:t>
      </w:r>
      <w:r>
        <w:rPr>
          <w:rFonts w:ascii="Times New Roman" w:eastAsia="Times New Roman" w:hAnsi="Times New Roman" w:cs="Times New Roman"/>
        </w:rPr>
        <w:t>протокола об административных правонарушениях; информационное письмо; список почтовых отправлений.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Таким образом, совокупность доказательств позволяет суду сделать вывод о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30rplc-3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Действия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30rplc-3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Обстоятельств, смягчающих</w:t>
      </w:r>
      <w:r>
        <w:rPr>
          <w:rFonts w:ascii="Times New Roman" w:eastAsia="Times New Roman" w:hAnsi="Times New Roman" w:cs="Times New Roman"/>
        </w:rPr>
        <w:t xml:space="preserve"> или отягчающих</w:t>
      </w:r>
      <w:r>
        <w:rPr>
          <w:rFonts w:ascii="Times New Roman" w:eastAsia="Times New Roman" w:hAnsi="Times New Roman" w:cs="Times New Roman"/>
        </w:rPr>
        <w:t xml:space="preserve"> административную ответственность, суд не усматривает.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При определении меры наказания, суд учитывает характер совершенного административного правонарушения, данные о личности нарушителя.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На основании изложенного, руководствуясь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>. 29.9-29.11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Style w:val="cat-UserDefinedgrp-31rplc-3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признать виновным в совершении административного правонарушения, предусмотренного ст. 15.5 КоАП РФ, и назначить наказание в виде </w:t>
      </w:r>
      <w:r>
        <w:rPr>
          <w:rFonts w:ascii="Times New Roman" w:eastAsia="Times New Roman" w:hAnsi="Times New Roman" w:cs="Times New Roman"/>
        </w:rPr>
        <w:t>предупреждения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течение 10 суток со дня вручения или получения копии постановления в Сургутский городской суд через мировую судью судебного участка № 12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>подпись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</w:t>
      </w:r>
      <w:r>
        <w:rPr>
          <w:rFonts w:ascii="Times New Roman" w:eastAsia="Times New Roman" w:hAnsi="Times New Roman" w:cs="Times New Roman"/>
        </w:rPr>
        <w:t>Г.П. Думлер</w:t>
      </w:r>
    </w:p>
    <w:p>
      <w:pPr>
        <w:spacing w:before="0" w:after="0"/>
        <w:ind w:firstLine="567"/>
        <w:jc w:val="both"/>
      </w:pPr>
      <w:r>
        <w:rPr>
          <w:rStyle w:val="cat-UserDefinedgrp-32rplc-42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567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7rplc-8">
    <w:name w:val="cat-UserDefined grp-27 rplc-8"/>
    <w:basedOn w:val="DefaultParagraphFont"/>
  </w:style>
  <w:style w:type="character" w:customStyle="1" w:styleId="cat-UserDefinedgrp-28rplc-12">
    <w:name w:val="cat-UserDefined grp-28 rplc-12"/>
    <w:basedOn w:val="DefaultParagraphFont"/>
  </w:style>
  <w:style w:type="character" w:customStyle="1" w:styleId="cat-UserDefinedgrp-29rplc-18">
    <w:name w:val="cat-UserDefined grp-29 rplc-18"/>
    <w:basedOn w:val="DefaultParagraphFont"/>
  </w:style>
  <w:style w:type="character" w:customStyle="1" w:styleId="cat-UserDefinedgrp-29rplc-23">
    <w:name w:val="cat-UserDefined grp-29 rplc-23"/>
    <w:basedOn w:val="DefaultParagraphFont"/>
  </w:style>
  <w:style w:type="character" w:customStyle="1" w:styleId="cat-UserDefinedgrp-30rplc-29">
    <w:name w:val="cat-UserDefined grp-30 rplc-29"/>
    <w:basedOn w:val="DefaultParagraphFont"/>
  </w:style>
  <w:style w:type="character" w:customStyle="1" w:styleId="cat-UserDefinedgrp-30rplc-30">
    <w:name w:val="cat-UserDefined grp-30 rplc-30"/>
    <w:basedOn w:val="DefaultParagraphFont"/>
  </w:style>
  <w:style w:type="character" w:customStyle="1" w:styleId="cat-UserDefinedgrp-30rplc-35">
    <w:name w:val="cat-UserDefined grp-30 rplc-35"/>
    <w:basedOn w:val="DefaultParagraphFont"/>
  </w:style>
  <w:style w:type="character" w:customStyle="1" w:styleId="cat-UserDefinedgrp-30rplc-37">
    <w:name w:val="cat-UserDefined grp-30 rplc-37"/>
    <w:basedOn w:val="DefaultParagraphFont"/>
  </w:style>
  <w:style w:type="character" w:customStyle="1" w:styleId="cat-UserDefinedgrp-31rplc-39">
    <w:name w:val="cat-UserDefined grp-31 rplc-39"/>
    <w:basedOn w:val="DefaultParagraphFont"/>
  </w:style>
  <w:style w:type="character" w:customStyle="1" w:styleId="cat-UserDefinedgrp-32rplc-42">
    <w:name w:val="cat-UserDefined grp-32 rplc-4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28165/e0b0bacc43879936cfcee26e50294e81d05b5cb1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